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CA2" w:rsidRDefault="00C11CA2" w:rsidP="00C11CA2">
      <w:pPr>
        <w:rPr>
          <w:bCs/>
          <w:iCs/>
          <w:color w:val="000000"/>
        </w:rPr>
      </w:pPr>
    </w:p>
    <w:p w:rsidR="00C11CA2" w:rsidRDefault="00C11CA2" w:rsidP="00C11CA2">
      <w:pPr>
        <w:rPr>
          <w:b/>
          <w:bCs/>
          <w:iCs/>
          <w:color w:val="000000"/>
        </w:rPr>
      </w:pPr>
      <w:r w:rsidRPr="00991E22">
        <w:rPr>
          <w:b/>
          <w:bCs/>
          <w:iCs/>
          <w:color w:val="000000"/>
        </w:rPr>
        <w:t>gesis</w:t>
      </w:r>
      <w:r>
        <w:rPr>
          <w:b/>
          <w:bCs/>
          <w:iCs/>
          <w:color w:val="000000"/>
        </w:rPr>
        <w:t>® SPZ</w:t>
      </w:r>
      <w:r w:rsidRPr="00991E22">
        <w:rPr>
          <w:b/>
          <w:bCs/>
          <w:iCs/>
          <w:color w:val="000000"/>
        </w:rPr>
        <w:t xml:space="preserve"> Systemverteiler </w:t>
      </w:r>
      <w:r>
        <w:rPr>
          <w:b/>
          <w:bCs/>
          <w:iCs/>
          <w:color w:val="000000"/>
        </w:rPr>
        <w:t xml:space="preserve">Energie als Bausatz mit RST25i5 Ein-/Ausgang in erhöhter Schutzart </w:t>
      </w:r>
    </w:p>
    <w:p w:rsidR="00C11CA2" w:rsidRPr="00991E22" w:rsidRDefault="00C11CA2" w:rsidP="00C11CA2">
      <w:pPr>
        <w:rPr>
          <w:bCs/>
          <w:iCs/>
          <w:color w:val="000000"/>
        </w:rPr>
      </w:pPr>
    </w:p>
    <w:p w:rsidR="00C11CA2" w:rsidRDefault="00C11CA2" w:rsidP="00C11CA2">
      <w:pPr>
        <w:rPr>
          <w:bCs/>
          <w:iCs/>
          <w:color w:val="000000"/>
        </w:rPr>
      </w:pPr>
      <w:r>
        <w:rPr>
          <w:bCs/>
          <w:iCs/>
          <w:color w:val="000000"/>
        </w:rPr>
        <w:t>System gesis® SPZ</w:t>
      </w:r>
      <w:r w:rsidRPr="00991E22">
        <w:rPr>
          <w:bCs/>
          <w:iCs/>
          <w:color w:val="000000"/>
        </w:rPr>
        <w:t xml:space="preserve"> – Systemverteiler,</w:t>
      </w:r>
      <w:r>
        <w:rPr>
          <w:bCs/>
          <w:iCs/>
          <w:color w:val="000000"/>
        </w:rPr>
        <w:t xml:space="preserve"> vorbereiteter Bausatz für die steckbare dezentrale Absicherung von EVC-Anwendungen.</w:t>
      </w:r>
      <w:r w:rsidRPr="00991E22">
        <w:rPr>
          <w:bCs/>
          <w:iCs/>
          <w:color w:val="000000"/>
        </w:rPr>
        <w:t xml:space="preserve"> </w:t>
      </w:r>
      <w:r>
        <w:rPr>
          <w:bCs/>
          <w:iCs/>
          <w:color w:val="000000"/>
        </w:rPr>
        <w:t xml:space="preserve">Das plombierbare Kunststoffgehäuse mit einer Breite von 4 TE hat einen steckbaren Eingang mit 5-poligem RST® CLASSIC Geräteanschluss (Typ: RST25i5), betongrau kodiert. Intern ist eine Hutschiene montiert, welche zur Selbstmontage von Schutz-/Schaltgeräten genutzt werden kann. Der Ausgang ist steckbar in Form eines RST® CLASSIC 5-polig (Typ: RST25i5), betongrau kodiert ausgeführt. </w:t>
      </w:r>
    </w:p>
    <w:p w:rsidR="00C11CA2" w:rsidRDefault="00C11CA2" w:rsidP="00C11CA2">
      <w:pPr>
        <w:rPr>
          <w:bCs/>
          <w:iCs/>
          <w:color w:val="000000"/>
        </w:rPr>
      </w:pPr>
    </w:p>
    <w:p w:rsidR="00C11CA2" w:rsidRDefault="00C11CA2" w:rsidP="00C11CA2">
      <w:pPr>
        <w:rPr>
          <w:bCs/>
          <w:iCs/>
          <w:color w:val="000000"/>
        </w:rPr>
      </w:pPr>
      <w:r w:rsidRPr="00991E22">
        <w:rPr>
          <w:bCs/>
          <w:iCs/>
          <w:color w:val="000000"/>
        </w:rPr>
        <w:t>Anschlussart Eingänge:</w:t>
      </w:r>
      <w:r>
        <w:rPr>
          <w:bCs/>
          <w:iCs/>
          <w:color w:val="000000"/>
        </w:rPr>
        <w:t xml:space="preserve"> RST® CLASSIC</w:t>
      </w:r>
      <w:r w:rsidRPr="00991E22">
        <w:rPr>
          <w:bCs/>
          <w:iCs/>
          <w:color w:val="000000"/>
        </w:rPr>
        <w:t xml:space="preserve"> </w:t>
      </w:r>
      <w:r>
        <w:rPr>
          <w:bCs/>
          <w:iCs/>
          <w:color w:val="000000"/>
        </w:rPr>
        <w:t>(RST25i5)</w:t>
      </w:r>
    </w:p>
    <w:p w:rsidR="00C11CA2" w:rsidRPr="00991E22" w:rsidRDefault="00C11CA2" w:rsidP="00C11CA2">
      <w:pPr>
        <w:rPr>
          <w:bCs/>
          <w:iCs/>
          <w:color w:val="000000"/>
        </w:rPr>
      </w:pPr>
      <w:r>
        <w:rPr>
          <w:bCs/>
          <w:iCs/>
          <w:color w:val="000000"/>
        </w:rPr>
        <w:t>Farbliche Kodierung des Eingangs: Betongrau</w:t>
      </w:r>
    </w:p>
    <w:p w:rsidR="00C11CA2" w:rsidRDefault="00C11CA2" w:rsidP="00C11CA2">
      <w:pPr>
        <w:rPr>
          <w:bCs/>
          <w:iCs/>
          <w:color w:val="000000"/>
        </w:rPr>
      </w:pPr>
      <w:r w:rsidRPr="00991E22">
        <w:rPr>
          <w:bCs/>
          <w:iCs/>
          <w:color w:val="000000"/>
        </w:rPr>
        <w:t xml:space="preserve">3-phasige Eingänge: </w:t>
      </w:r>
      <w:r>
        <w:rPr>
          <w:bCs/>
          <w:iCs/>
          <w:color w:val="000000"/>
        </w:rPr>
        <w:t>1</w:t>
      </w:r>
    </w:p>
    <w:p w:rsidR="00C11CA2" w:rsidRDefault="00C11CA2" w:rsidP="00C11CA2">
      <w:pPr>
        <w:rPr>
          <w:bCs/>
          <w:iCs/>
          <w:color w:val="000000"/>
        </w:rPr>
      </w:pPr>
      <w:r>
        <w:rPr>
          <w:bCs/>
          <w:iCs/>
          <w:color w:val="000000"/>
        </w:rPr>
        <w:t>Hutschiene integriert: ja</w:t>
      </w:r>
    </w:p>
    <w:p w:rsidR="00C11CA2" w:rsidRPr="00991E22" w:rsidRDefault="00C11CA2" w:rsidP="00C11CA2">
      <w:pPr>
        <w:rPr>
          <w:bCs/>
          <w:iCs/>
          <w:color w:val="000000"/>
        </w:rPr>
      </w:pPr>
      <w:r>
        <w:rPr>
          <w:bCs/>
          <w:iCs/>
          <w:color w:val="000000"/>
        </w:rPr>
        <w:t>Stecksystem Ausgänge: RST® CLASSIC</w:t>
      </w:r>
      <w:r w:rsidRPr="00991E22">
        <w:rPr>
          <w:bCs/>
          <w:iCs/>
          <w:color w:val="000000"/>
        </w:rPr>
        <w:t xml:space="preserve"> </w:t>
      </w:r>
      <w:r>
        <w:rPr>
          <w:bCs/>
          <w:iCs/>
          <w:color w:val="000000"/>
        </w:rPr>
        <w:t>(RST25i5)</w:t>
      </w:r>
    </w:p>
    <w:p w:rsidR="00C11CA2" w:rsidRPr="00991E22" w:rsidRDefault="00C11CA2" w:rsidP="00C11CA2">
      <w:pPr>
        <w:rPr>
          <w:bCs/>
          <w:iCs/>
          <w:color w:val="000000"/>
        </w:rPr>
      </w:pPr>
      <w:r>
        <w:rPr>
          <w:bCs/>
          <w:iCs/>
          <w:color w:val="000000"/>
        </w:rPr>
        <w:t>3-phasige Ausgänge: 1</w:t>
      </w:r>
    </w:p>
    <w:p w:rsidR="00C11CA2" w:rsidRPr="00991E22" w:rsidRDefault="00C11CA2" w:rsidP="00C11CA2">
      <w:pPr>
        <w:rPr>
          <w:bCs/>
          <w:iCs/>
          <w:color w:val="000000"/>
        </w:rPr>
      </w:pPr>
      <w:r w:rsidRPr="00991E22">
        <w:rPr>
          <w:bCs/>
          <w:iCs/>
          <w:color w:val="000000"/>
        </w:rPr>
        <w:t>Fa</w:t>
      </w:r>
      <w:r>
        <w:rPr>
          <w:bCs/>
          <w:iCs/>
          <w:color w:val="000000"/>
        </w:rPr>
        <w:t>rbliche Kodierung des Ausgangs: Betongrau</w:t>
      </w:r>
    </w:p>
    <w:p w:rsidR="00C11CA2" w:rsidRPr="00991E22" w:rsidRDefault="00C11CA2" w:rsidP="00C11CA2">
      <w:pPr>
        <w:rPr>
          <w:bCs/>
          <w:iCs/>
          <w:color w:val="000000"/>
        </w:rPr>
      </w:pPr>
      <w:r w:rsidRPr="00991E22">
        <w:rPr>
          <w:bCs/>
          <w:iCs/>
          <w:color w:val="000000"/>
        </w:rPr>
        <w:t>Gehäusematerial:</w:t>
      </w:r>
      <w:r>
        <w:rPr>
          <w:bCs/>
          <w:iCs/>
          <w:color w:val="000000"/>
        </w:rPr>
        <w:t xml:space="preserve"> sonstiges</w:t>
      </w:r>
    </w:p>
    <w:p w:rsidR="00C11CA2" w:rsidRPr="00991E22" w:rsidRDefault="00C11CA2" w:rsidP="00C11CA2">
      <w:pPr>
        <w:rPr>
          <w:bCs/>
          <w:iCs/>
          <w:color w:val="000000"/>
        </w:rPr>
      </w:pPr>
      <w:r>
        <w:rPr>
          <w:bCs/>
          <w:iCs/>
          <w:color w:val="000000"/>
        </w:rPr>
        <w:t>Schutzart: IP65</w:t>
      </w:r>
    </w:p>
    <w:p w:rsidR="00C11CA2" w:rsidRPr="00991E22" w:rsidRDefault="00C11CA2" w:rsidP="00C11CA2">
      <w:pPr>
        <w:rPr>
          <w:bCs/>
          <w:iCs/>
          <w:color w:val="000000"/>
        </w:rPr>
      </w:pPr>
      <w:r w:rsidRPr="00991E22">
        <w:rPr>
          <w:bCs/>
          <w:iCs/>
          <w:color w:val="000000"/>
        </w:rPr>
        <w:t>Montageart: Wand, Boden, Decke</w:t>
      </w:r>
    </w:p>
    <w:p w:rsidR="00C11CA2" w:rsidRPr="00991E22" w:rsidRDefault="00C11CA2" w:rsidP="00C11CA2">
      <w:pPr>
        <w:rPr>
          <w:bCs/>
          <w:iCs/>
          <w:color w:val="000000"/>
        </w:rPr>
      </w:pPr>
      <w:r>
        <w:rPr>
          <w:bCs/>
          <w:iCs/>
          <w:color w:val="000000"/>
        </w:rPr>
        <w:t xml:space="preserve">Länge: 143 </w:t>
      </w:r>
      <w:r w:rsidRPr="00991E22">
        <w:rPr>
          <w:bCs/>
          <w:iCs/>
          <w:color w:val="000000"/>
        </w:rPr>
        <w:t>mm</w:t>
      </w:r>
    </w:p>
    <w:p w:rsidR="00C11CA2" w:rsidRPr="00991E22" w:rsidRDefault="00C11CA2" w:rsidP="00C11CA2">
      <w:pPr>
        <w:rPr>
          <w:bCs/>
          <w:iCs/>
          <w:color w:val="000000"/>
        </w:rPr>
      </w:pPr>
      <w:r w:rsidRPr="00991E22">
        <w:rPr>
          <w:bCs/>
          <w:iCs/>
          <w:color w:val="000000"/>
        </w:rPr>
        <w:t xml:space="preserve">Breite: </w:t>
      </w:r>
      <w:r>
        <w:rPr>
          <w:bCs/>
          <w:iCs/>
          <w:color w:val="000000"/>
        </w:rPr>
        <w:t>210</w:t>
      </w:r>
      <w:r w:rsidRPr="00991E22">
        <w:rPr>
          <w:bCs/>
          <w:iCs/>
          <w:color w:val="000000"/>
        </w:rPr>
        <w:t xml:space="preserve"> mm</w:t>
      </w:r>
    </w:p>
    <w:p w:rsidR="00C11CA2" w:rsidRPr="00991E22" w:rsidRDefault="00C11CA2" w:rsidP="00C11CA2">
      <w:pPr>
        <w:rPr>
          <w:bCs/>
          <w:iCs/>
          <w:color w:val="000000"/>
        </w:rPr>
      </w:pPr>
      <w:r w:rsidRPr="00991E22">
        <w:rPr>
          <w:bCs/>
          <w:iCs/>
          <w:color w:val="000000"/>
        </w:rPr>
        <w:t xml:space="preserve">Höhe: </w:t>
      </w:r>
      <w:r>
        <w:rPr>
          <w:bCs/>
          <w:iCs/>
          <w:color w:val="000000"/>
        </w:rPr>
        <w:t>100</w:t>
      </w:r>
      <w:r w:rsidRPr="00991E22">
        <w:rPr>
          <w:bCs/>
          <w:iCs/>
          <w:color w:val="000000"/>
        </w:rPr>
        <w:t xml:space="preserve"> mm</w:t>
      </w:r>
    </w:p>
    <w:p w:rsidR="00C11CA2" w:rsidRPr="00991E22" w:rsidRDefault="00C11CA2" w:rsidP="00C11CA2">
      <w:pPr>
        <w:rPr>
          <w:bCs/>
          <w:iCs/>
          <w:color w:val="000000"/>
        </w:rPr>
      </w:pPr>
    </w:p>
    <w:p w:rsidR="00C11CA2" w:rsidRPr="00726CCC" w:rsidRDefault="00C11CA2" w:rsidP="00C11CA2">
      <w:pPr>
        <w:rPr>
          <w:bCs/>
          <w:iCs/>
          <w:color w:val="000000"/>
        </w:rPr>
      </w:pPr>
      <w:r w:rsidRPr="00726CCC">
        <w:rPr>
          <w:bCs/>
          <w:iCs/>
          <w:color w:val="000000"/>
        </w:rPr>
        <w:t>Fabrikat: Wieland Electric GmbH</w:t>
      </w:r>
    </w:p>
    <w:p w:rsidR="00C11CA2" w:rsidRPr="00726CCC" w:rsidRDefault="00C11CA2" w:rsidP="00C11CA2">
      <w:pPr>
        <w:rPr>
          <w:bCs/>
          <w:iCs/>
          <w:color w:val="000000"/>
        </w:rPr>
      </w:pPr>
      <w:r w:rsidRPr="00726CCC">
        <w:rPr>
          <w:bCs/>
          <w:iCs/>
          <w:color w:val="000000"/>
        </w:rPr>
        <w:t>Typ: SPZ EVC Bausatz-R25-1/1</w:t>
      </w:r>
    </w:p>
    <w:p w:rsidR="00C11CA2" w:rsidRPr="00991E22" w:rsidRDefault="00C11CA2" w:rsidP="00C11CA2">
      <w:pPr>
        <w:rPr>
          <w:bCs/>
          <w:iCs/>
          <w:color w:val="000000"/>
        </w:rPr>
      </w:pPr>
      <w:r w:rsidRPr="00991E22">
        <w:rPr>
          <w:bCs/>
          <w:iCs/>
          <w:color w:val="000000"/>
        </w:rPr>
        <w:t>Bestellnummer: 98.5</w:t>
      </w:r>
      <w:r>
        <w:rPr>
          <w:bCs/>
          <w:iCs/>
          <w:color w:val="000000"/>
        </w:rPr>
        <w:t>54</w:t>
      </w:r>
      <w:r w:rsidRPr="00991E22">
        <w:rPr>
          <w:bCs/>
          <w:iCs/>
          <w:color w:val="000000"/>
        </w:rPr>
        <w:t>.120</w:t>
      </w:r>
      <w:r>
        <w:rPr>
          <w:bCs/>
          <w:iCs/>
          <w:color w:val="000000"/>
        </w:rPr>
        <w:t>0.0</w:t>
      </w:r>
      <w:r w:rsidRPr="00991E22">
        <w:rPr>
          <w:bCs/>
          <w:iCs/>
          <w:color w:val="000000"/>
        </w:rPr>
        <w:t xml:space="preserve"> </w:t>
      </w:r>
    </w:p>
    <w:p w:rsidR="00C11CA2" w:rsidRDefault="00C11CA2" w:rsidP="00C11CA2">
      <w:bookmarkStart w:id="0" w:name="_GoBack"/>
    </w:p>
    <w:bookmarkEnd w:id="0"/>
    <w:p w:rsidR="00E24DF1" w:rsidRPr="00C11CA2" w:rsidRDefault="00E24DF1" w:rsidP="00C11CA2"/>
    <w:sectPr w:rsidR="00E24DF1" w:rsidRPr="00C11CA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CA2"/>
    <w:rsid w:val="00194194"/>
    <w:rsid w:val="00AF519F"/>
    <w:rsid w:val="00C11CA2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0C63C-B7E8-4834-9EBD-05C0E67BA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917</Characters>
  <Application>Microsoft Office Word</Application>
  <DocSecurity>0</DocSecurity>
  <Lines>7</Lines>
  <Paragraphs>2</Paragraphs>
  <ScaleCrop>false</ScaleCrop>
  <Company>Wieland Electric GmbH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2024-12-04T09:17:00Z</dcterms:created>
  <dcterms:modified xsi:type="dcterms:W3CDTF">2024-12-04T09:17:00Z</dcterms:modified>
</cp:coreProperties>
</file>