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0F7" w:rsidRPr="007A28AE" w:rsidRDefault="001070F7" w:rsidP="001070F7"/>
    <w:p w:rsidR="001070F7" w:rsidRDefault="001070F7" w:rsidP="001070F7">
      <w:pPr>
        <w:pStyle w:val="BODY"/>
        <w:spacing w:before="30" w:after="30"/>
        <w:ind w:right="30"/>
        <w:rPr>
          <w:b/>
          <w:bCs/>
          <w:iCs/>
          <w:sz w:val="20"/>
        </w:rPr>
      </w:pPr>
      <w:r w:rsidRPr="00960B9B">
        <w:rPr>
          <w:b/>
          <w:bCs/>
          <w:iCs/>
          <w:sz w:val="20"/>
        </w:rPr>
        <w:t>podis® CON PLC-Modul, 5G16, IP65, LS 10 kA 1+N, C13 A, schwarz</w:t>
      </w:r>
    </w:p>
    <w:p w:rsidR="001070F7" w:rsidRPr="007A28AE" w:rsidRDefault="001070F7" w:rsidP="001070F7">
      <w:pPr>
        <w:pStyle w:val="BODY"/>
        <w:spacing w:before="30" w:after="30"/>
        <w:ind w:right="30"/>
      </w:pPr>
    </w:p>
    <w:p w:rsidR="001070F7" w:rsidRPr="00960B9B" w:rsidRDefault="001070F7" w:rsidP="001070F7">
      <w:pPr>
        <w:rPr>
          <w:rFonts w:eastAsia="Arial" w:cs="Arial"/>
          <w:szCs w:val="20"/>
          <w:lang w:eastAsia="de-DE"/>
        </w:rPr>
      </w:pPr>
      <w:r w:rsidRPr="00960B9B">
        <w:rPr>
          <w:rFonts w:eastAsia="Arial" w:cs="Arial"/>
          <w:szCs w:val="20"/>
          <w:lang w:eastAsia="de-DE"/>
        </w:rPr>
        <w:t>System podis® CON - PLC-Modul Flachleitungsabgriff; mit Integrationsmöglichkeit von Reiheneinbaugeräten (4 TE); beigelegt sind ein Leitungsschutzschalter 10 kA, 1+N mit der Auslösecharakteristik C13 A inklusive der Verdrahtung und eine teilbare Kabelverschraubung für die</w:t>
      </w:r>
    </w:p>
    <w:p w:rsidR="001070F7" w:rsidRPr="00960B9B" w:rsidRDefault="001070F7" w:rsidP="001070F7">
      <w:pPr>
        <w:rPr>
          <w:rFonts w:eastAsia="Arial" w:cs="Arial"/>
          <w:szCs w:val="20"/>
          <w:lang w:eastAsia="de-DE"/>
        </w:rPr>
      </w:pPr>
      <w:r w:rsidRPr="00960B9B">
        <w:rPr>
          <w:rFonts w:eastAsia="Arial" w:cs="Arial"/>
          <w:szCs w:val="20"/>
          <w:lang w:eastAsia="de-DE"/>
        </w:rPr>
        <w:t>Kommunikationsleitung (RJ45); für M32-Kabelverschraubung Ausgang, plus optionale Ausbrüche für M20-Kabelverschraubung und M12; abschließbar mit Vorhängeschloss; Farbe schwarz</w:t>
      </w:r>
    </w:p>
    <w:p w:rsidR="001070F7" w:rsidRPr="00960B9B" w:rsidRDefault="001070F7" w:rsidP="001070F7">
      <w:pPr>
        <w:rPr>
          <w:rFonts w:eastAsia="Arial" w:cs="Arial"/>
          <w:szCs w:val="20"/>
          <w:lang w:eastAsia="de-DE"/>
        </w:rPr>
      </w:pPr>
    </w:p>
    <w:p w:rsidR="001070F7" w:rsidRPr="00960B9B" w:rsidRDefault="001070F7" w:rsidP="001070F7">
      <w:pPr>
        <w:rPr>
          <w:rFonts w:eastAsia="Arial" w:cs="Arial"/>
          <w:szCs w:val="20"/>
          <w:lang w:eastAsia="de-DE"/>
        </w:rPr>
      </w:pPr>
      <w:r w:rsidRPr="00960B9B">
        <w:rPr>
          <w:rFonts w:eastAsia="Arial" w:cs="Arial"/>
          <w:szCs w:val="20"/>
          <w:lang w:eastAsia="de-DE"/>
        </w:rPr>
        <w:t>Bemessungsspannung: 230 V</w:t>
      </w:r>
    </w:p>
    <w:p w:rsidR="001070F7" w:rsidRPr="00960B9B" w:rsidRDefault="001070F7" w:rsidP="001070F7">
      <w:pPr>
        <w:rPr>
          <w:rFonts w:eastAsia="Arial" w:cs="Arial"/>
          <w:szCs w:val="20"/>
          <w:lang w:eastAsia="de-DE"/>
        </w:rPr>
      </w:pPr>
      <w:r w:rsidRPr="00960B9B">
        <w:rPr>
          <w:rFonts w:eastAsia="Arial" w:cs="Arial"/>
          <w:szCs w:val="20"/>
          <w:lang w:eastAsia="de-DE"/>
        </w:rPr>
        <w:t>Bemessungsstrom: 13 A</w:t>
      </w:r>
    </w:p>
    <w:p w:rsidR="001070F7" w:rsidRPr="00960B9B" w:rsidRDefault="001070F7" w:rsidP="001070F7">
      <w:pPr>
        <w:rPr>
          <w:rFonts w:eastAsia="Arial" w:cs="Arial"/>
          <w:szCs w:val="20"/>
          <w:lang w:eastAsia="de-DE"/>
        </w:rPr>
      </w:pPr>
      <w:r w:rsidRPr="00960B9B">
        <w:rPr>
          <w:rFonts w:eastAsia="Arial" w:cs="Arial"/>
          <w:szCs w:val="20"/>
          <w:lang w:eastAsia="de-DE"/>
        </w:rPr>
        <w:t>Polzahl: 5</w:t>
      </w:r>
    </w:p>
    <w:p w:rsidR="001070F7" w:rsidRPr="00960B9B" w:rsidRDefault="001070F7" w:rsidP="001070F7">
      <w:pPr>
        <w:rPr>
          <w:rFonts w:eastAsia="Arial" w:cs="Arial"/>
          <w:szCs w:val="20"/>
          <w:lang w:eastAsia="de-DE"/>
        </w:rPr>
      </w:pPr>
      <w:r w:rsidRPr="00960B9B">
        <w:rPr>
          <w:rFonts w:eastAsia="Arial" w:cs="Arial"/>
          <w:szCs w:val="20"/>
          <w:lang w:eastAsia="de-DE"/>
        </w:rPr>
        <w:t>Schutzart: IP65</w:t>
      </w:r>
    </w:p>
    <w:p w:rsidR="001070F7" w:rsidRPr="00960B9B" w:rsidRDefault="001070F7" w:rsidP="001070F7">
      <w:pPr>
        <w:rPr>
          <w:rFonts w:eastAsia="Arial" w:cs="Arial"/>
          <w:szCs w:val="20"/>
          <w:lang w:eastAsia="de-DE"/>
        </w:rPr>
      </w:pPr>
      <w:r w:rsidRPr="00960B9B">
        <w:rPr>
          <w:rFonts w:eastAsia="Arial" w:cs="Arial"/>
          <w:szCs w:val="20"/>
          <w:lang w:eastAsia="de-DE"/>
        </w:rPr>
        <w:t>Halogenfrei: ja</w:t>
      </w:r>
    </w:p>
    <w:p w:rsidR="001070F7" w:rsidRPr="00960B9B" w:rsidRDefault="001070F7" w:rsidP="001070F7">
      <w:pPr>
        <w:rPr>
          <w:rFonts w:eastAsia="Arial" w:cs="Arial"/>
          <w:szCs w:val="20"/>
          <w:lang w:eastAsia="de-DE"/>
        </w:rPr>
      </w:pPr>
      <w:r w:rsidRPr="00960B9B">
        <w:rPr>
          <w:rFonts w:eastAsia="Arial" w:cs="Arial"/>
          <w:szCs w:val="20"/>
          <w:lang w:eastAsia="de-DE"/>
        </w:rPr>
        <w:t>Farbe: schwarz</w:t>
      </w:r>
    </w:p>
    <w:p w:rsidR="001070F7" w:rsidRPr="00960B9B" w:rsidRDefault="001070F7" w:rsidP="001070F7">
      <w:pPr>
        <w:rPr>
          <w:rFonts w:eastAsia="Arial" w:cs="Arial"/>
          <w:szCs w:val="20"/>
          <w:lang w:eastAsia="de-DE"/>
        </w:rPr>
      </w:pPr>
    </w:p>
    <w:p w:rsidR="001070F7" w:rsidRPr="00960B9B" w:rsidRDefault="001070F7" w:rsidP="001070F7">
      <w:pPr>
        <w:rPr>
          <w:rFonts w:eastAsia="Arial" w:cs="Arial"/>
          <w:szCs w:val="20"/>
          <w:lang w:val="en-US" w:eastAsia="de-DE"/>
        </w:rPr>
      </w:pPr>
      <w:r w:rsidRPr="00960B9B">
        <w:rPr>
          <w:rFonts w:eastAsia="Arial" w:cs="Arial"/>
          <w:szCs w:val="20"/>
          <w:lang w:val="en-US" w:eastAsia="de-DE"/>
        </w:rPr>
        <w:t>Fabrikat: Wieland Electric GmbH</w:t>
      </w:r>
    </w:p>
    <w:p w:rsidR="001070F7" w:rsidRPr="00960B9B" w:rsidRDefault="001070F7" w:rsidP="001070F7">
      <w:pPr>
        <w:rPr>
          <w:rFonts w:eastAsia="Arial" w:cs="Arial"/>
          <w:szCs w:val="20"/>
          <w:lang w:val="en-US" w:eastAsia="de-DE"/>
        </w:rPr>
      </w:pPr>
      <w:r w:rsidRPr="00960B9B">
        <w:rPr>
          <w:rFonts w:eastAsia="Arial" w:cs="Arial"/>
          <w:szCs w:val="20"/>
          <w:lang w:val="en-US" w:eastAsia="de-DE"/>
        </w:rPr>
        <w:t>Typ: PLC MODUL ADAPTER</w:t>
      </w:r>
    </w:p>
    <w:p w:rsidR="001070F7" w:rsidRDefault="001070F7" w:rsidP="001070F7">
      <w:r w:rsidRPr="00960B9B">
        <w:rPr>
          <w:rFonts w:eastAsia="Arial" w:cs="Arial"/>
          <w:szCs w:val="20"/>
          <w:lang w:eastAsia="de-DE"/>
        </w:rPr>
        <w:t>Bestellnummer: G0.000.0157.0</w:t>
      </w:r>
      <w:r w:rsidRPr="007A28AE">
        <w:br/>
      </w:r>
      <w:bookmarkStart w:id="0" w:name="_GoBack"/>
    </w:p>
    <w:bookmarkEnd w:id="0"/>
    <w:p w:rsidR="00E24DF1" w:rsidRPr="001070F7" w:rsidRDefault="00E24DF1" w:rsidP="001070F7"/>
    <w:sectPr w:rsidR="00E24DF1" w:rsidRPr="001070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0F7"/>
    <w:rsid w:val="001070F7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85B49-60E1-4652-A8DA-3BFCA425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070F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