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99" w:rsidRPr="00451D33" w:rsidRDefault="004F4999" w:rsidP="004F4999">
      <w:pPr>
        <w:rPr>
          <w:color w:val="000000"/>
          <w:lang w:val="en-US"/>
        </w:rPr>
      </w:pPr>
    </w:p>
    <w:p w:rsidR="004F4999" w:rsidRPr="00451D33" w:rsidRDefault="004F4999" w:rsidP="004F499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 xml:space="preserve">connector, male, 5-pole, 250 V, 20 A, </w:t>
      </w:r>
      <w:r>
        <w:rPr>
          <w:b/>
          <w:color w:val="000000"/>
          <w:sz w:val="20"/>
          <w:lang w:val="en-US"/>
        </w:rPr>
        <w:t xml:space="preserve">4 mm², </w:t>
      </w:r>
      <w:r w:rsidRPr="00451D33">
        <w:rPr>
          <w:b/>
          <w:color w:val="000000"/>
          <w:sz w:val="20"/>
          <w:lang w:val="en-US"/>
        </w:rPr>
        <w:t>pastel blue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4F4999" w:rsidRPr="00451D33" w:rsidRDefault="004F4999" w:rsidP="004F499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F4999" w:rsidRPr="00451D33" w:rsidRDefault="004F4999" w:rsidP="004F4999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Installation connector according to IEC 61535 for permanent connection, for dimming </w:t>
      </w:r>
      <w:r>
        <w:rPr>
          <w:color w:val="000000"/>
          <w:lang w:val="en-US"/>
        </w:rPr>
        <w:t>applications</w:t>
      </w:r>
      <w:r w:rsidRPr="00451D33">
        <w:rPr>
          <w:color w:val="000000"/>
          <w:lang w:val="en-US"/>
        </w:rPr>
        <w:t>, 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pastel blue.</w:t>
      </w:r>
    </w:p>
    <w:p w:rsidR="004F4999" w:rsidRPr="00451D33" w:rsidRDefault="004F4999" w:rsidP="004F4999">
      <w:pPr>
        <w:rPr>
          <w:rFonts w:eastAsia="Times New Roman"/>
          <w:color w:val="000000"/>
          <w:lang w:val="en-US" w:eastAsia="de-DE"/>
        </w:rPr>
      </w:pPr>
    </w:p>
    <w:p w:rsidR="004F4999" w:rsidRPr="00451D33" w:rsidRDefault="004F4999" w:rsidP="004F499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4F4999" w:rsidRPr="00451D33" w:rsidRDefault="004F4999" w:rsidP="004F499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4F4999" w:rsidRPr="00451D33" w:rsidRDefault="004F4999" w:rsidP="004F499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4F4999" w:rsidRPr="00451D33" w:rsidRDefault="004F4999" w:rsidP="004F4999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4F4999" w:rsidRPr="00451D33" w:rsidRDefault="004F4999" w:rsidP="004F499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4F4999" w:rsidRPr="00451D33" w:rsidRDefault="004F4999" w:rsidP="004F499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4F4999" w:rsidRPr="00451D33" w:rsidRDefault="004F4999" w:rsidP="004F499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4F4999" w:rsidRPr="00451D33" w:rsidRDefault="004F4999" w:rsidP="004F499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4F4999" w:rsidRPr="00451D33" w:rsidRDefault="004F4999" w:rsidP="004F499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4F4999" w:rsidRPr="00451D33" w:rsidRDefault="004F4999" w:rsidP="004F499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D1, D2, PE, N, L</w:t>
      </w:r>
    </w:p>
    <w:p w:rsidR="004F4999" w:rsidRPr="00451D33" w:rsidRDefault="004F4999" w:rsidP="004F499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4F4999" w:rsidRPr="00451D33" w:rsidRDefault="004F4999" w:rsidP="004F4999">
      <w:pPr>
        <w:rPr>
          <w:color w:val="000000"/>
          <w:lang w:val="en-US"/>
        </w:rPr>
      </w:pPr>
    </w:p>
    <w:p w:rsidR="004F4999" w:rsidRPr="00451D33" w:rsidRDefault="004F4999" w:rsidP="004F499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4F4999" w:rsidRPr="00451D33" w:rsidRDefault="004F4999" w:rsidP="004F499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R1 PB02</w:t>
      </w:r>
    </w:p>
    <w:p w:rsidR="004F4999" w:rsidRPr="00451D33" w:rsidRDefault="004F4999" w:rsidP="004F499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92.954.</w:t>
      </w:r>
      <w:r>
        <w:rPr>
          <w:color w:val="000000"/>
          <w:lang w:val="en-US"/>
        </w:rPr>
        <w:t>5</w:t>
      </w:r>
      <w:r w:rsidRPr="00451D33">
        <w:rPr>
          <w:color w:val="000000"/>
          <w:lang w:val="en-US"/>
        </w:rPr>
        <w:t>453.0</w:t>
      </w:r>
    </w:p>
    <w:p w:rsidR="004F4999" w:rsidRDefault="004F4999" w:rsidP="004F4999">
      <w:bookmarkStart w:id="0" w:name="_GoBack"/>
    </w:p>
    <w:bookmarkEnd w:id="0"/>
    <w:p w:rsidR="00E24DF1" w:rsidRPr="004F4999" w:rsidRDefault="00E24DF1" w:rsidP="004F4999"/>
    <w:sectPr w:rsidR="00E24DF1" w:rsidRPr="004F49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99"/>
    <w:rsid w:val="00194194"/>
    <w:rsid w:val="004F499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B3F48-73BB-476B-A488-D853B6BE8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F499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660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