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F09" w:rsidRPr="006A0F09" w:rsidRDefault="006A0F0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A0F09" w:rsidRPr="006A0F09" w:rsidRDefault="006A0F09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6A0F09">
        <w:rPr>
          <w:rFonts w:ascii="Arial" w:hAnsi="Arial" w:cs="Arial"/>
          <w:b/>
          <w:sz w:val="20"/>
          <w:szCs w:val="20"/>
        </w:rPr>
        <w:t>gesis® extension cable, female, male, 3x 1.5 mm², 250 V, 16 A, Eca, length: 1 m, may green</w:t>
      </w:r>
    </w:p>
    <w:bookmarkEnd w:id="0"/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3-pole, 1.5 mm², fire class Eca, male GST18i3, female GST18i3, according IEC 61535, mechanical coding code 7, color coding may green.</w:t>
      </w: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BS 15E 10GN07</w:t>
      </w:r>
    </w:p>
    <w:p w:rsidR="006A0F09" w:rsidRDefault="006A0F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92.297.1000.7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F09"/>
    <w:rsid w:val="00194194"/>
    <w:rsid w:val="006A0F0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131BCA-3DD4-4424-814B-2E30ABFC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2022-12-06T14:28:00Z</dcterms:created>
  <dcterms:modified xsi:type="dcterms:W3CDTF">2022-12-06T14:28:00Z</dcterms:modified>
</cp:coreProperties>
</file>