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5B" w:rsidRPr="009C2C5B" w:rsidRDefault="009C2C5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C2C5B" w:rsidRPr="009C2C5B" w:rsidRDefault="009C2C5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C2C5B">
        <w:rPr>
          <w:rFonts w:ascii="Arial" w:hAnsi="Arial" w:cs="Arial"/>
          <w:b/>
          <w:sz w:val="20"/>
          <w:szCs w:val="20"/>
        </w:rPr>
        <w:t>gesis® extension cable, female, male, 5x 2.5 mm², 250/400 V, 20 A, Eca, length: 3 m, black</w:t>
      </w:r>
    </w:p>
    <w:bookmarkEnd w:id="0"/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2.5 mm², fire class Eca, male GST18i5, female GST18i5, according IEC 61535, mechanical coding code 1, color coding black.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25E 30SW</w:t>
      </w:r>
    </w:p>
    <w:p w:rsidR="009C2C5B" w:rsidRDefault="009C2C5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92.258.3000.1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C5B"/>
    <w:rsid w:val="00194194"/>
    <w:rsid w:val="009C2C5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4DCDDB-E196-4BA7-8DE3-DF9FC87B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2022-12-06T15:02:00Z</dcterms:created>
  <dcterms:modified xsi:type="dcterms:W3CDTF">2022-12-06T15:02:00Z</dcterms:modified>
</cp:coreProperties>
</file>