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DAE" w:rsidRPr="007D5DAE" w:rsidRDefault="007D5DA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D5DAE" w:rsidRPr="007D5DAE" w:rsidRDefault="007D5DA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7D5DAE">
        <w:rPr>
          <w:rFonts w:ascii="Arial" w:hAnsi="Arial" w:cs="Arial"/>
          <w:b/>
          <w:sz w:val="20"/>
          <w:szCs w:val="20"/>
        </w:rPr>
        <w:t>gesis® connection cable, male, free end, 4x 1.5 mm², 250/400 V, 16 A, Eca, length: 2 m, tomato red</w:t>
      </w:r>
    </w:p>
    <w:bookmarkEnd w:id="0"/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male GST18i4, free end (ultrasonic welded), according IEC 61535, mechanical coding code 2, color coding tomato red.</w:t>
      </w: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K1 -S 15E 20TR01</w:t>
      </w:r>
    </w:p>
    <w:p w:rsidR="007D5DAE" w:rsidRDefault="007D5D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92.207.2004.0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AE"/>
    <w:rsid w:val="00194194"/>
    <w:rsid w:val="007D5DA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C7076-14CB-48FB-A503-46D6C3A63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