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8FF" w:rsidRPr="005F2101" w:rsidRDefault="007C58FF" w:rsidP="007C58FF">
      <w:pPr>
        <w:rPr>
          <w:lang w:val="en-US"/>
        </w:rPr>
      </w:pPr>
    </w:p>
    <w:p w:rsidR="007C58FF" w:rsidRPr="005F2101" w:rsidRDefault="007C58FF" w:rsidP="007C58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device connector M14, IP66/68(3m;2h)/69, male, 2-pole, 250/400 V, 8 A, with contact seal, black</w:t>
      </w:r>
    </w:p>
    <w:p w:rsidR="007C58FF" w:rsidRPr="005F2101" w:rsidRDefault="007C58FF" w:rsidP="007C58FF">
      <w:pPr>
        <w:rPr>
          <w:color w:val="000000"/>
          <w:lang w:val="en-US"/>
        </w:rPr>
      </w:pPr>
    </w:p>
    <w:p w:rsidR="007C58FF" w:rsidRPr="005F2101" w:rsidRDefault="007C58FF" w:rsidP="007C58FF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Device connector, male, 2-pole, turned contacts with screw connection, with contact seal, fastening screw from inside, mechanical/color coding black.</w:t>
      </w:r>
    </w:p>
    <w:p w:rsidR="007C58FF" w:rsidRPr="005F2101" w:rsidRDefault="007C58FF" w:rsidP="007C58FF">
      <w:pPr>
        <w:rPr>
          <w:rFonts w:eastAsia="Times New Roman"/>
          <w:color w:val="000000"/>
          <w:lang w:val="en-US" w:eastAsia="de-DE"/>
        </w:rPr>
      </w:pP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Wall thicknesses: up to 8 mm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7C58FF" w:rsidRPr="005F2101" w:rsidRDefault="007C58FF" w:rsidP="007C58FF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7C58FF" w:rsidRPr="005F2101" w:rsidRDefault="007C58FF" w:rsidP="007C58FF">
      <w:pPr>
        <w:rPr>
          <w:color w:val="000000"/>
          <w:lang w:val="en-US"/>
        </w:rPr>
      </w:pP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S1 M00 SW</w:t>
      </w:r>
    </w:p>
    <w:p w:rsidR="007C58FF" w:rsidRPr="005F2101" w:rsidRDefault="007C58FF" w:rsidP="007C58F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4L.022.4043.1</w:t>
      </w:r>
    </w:p>
    <w:p w:rsidR="007C58FF" w:rsidRDefault="007C58FF" w:rsidP="007C58FF">
      <w:bookmarkStart w:id="0" w:name="_GoBack"/>
    </w:p>
    <w:bookmarkEnd w:id="0"/>
    <w:p w:rsidR="003C33B1" w:rsidRPr="007C58FF" w:rsidRDefault="003C33B1" w:rsidP="007C58FF"/>
    <w:sectPr w:rsidR="003C33B1" w:rsidRPr="007C58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8FF" w:rsidRDefault="007C58FF" w:rsidP="0036176E">
      <w:pPr>
        <w:spacing w:line="240" w:lineRule="auto"/>
      </w:pPr>
      <w:r>
        <w:separator/>
      </w:r>
    </w:p>
  </w:endnote>
  <w:endnote w:type="continuationSeparator" w:id="0">
    <w:p w:rsidR="007C58FF" w:rsidRDefault="007C58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8FF" w:rsidRDefault="007C58FF" w:rsidP="0036176E">
      <w:pPr>
        <w:spacing w:line="240" w:lineRule="auto"/>
      </w:pPr>
      <w:r>
        <w:separator/>
      </w:r>
    </w:p>
  </w:footnote>
  <w:footnote w:type="continuationSeparator" w:id="0">
    <w:p w:rsidR="007C58FF" w:rsidRDefault="007C58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FF"/>
    <w:rsid w:val="0036176E"/>
    <w:rsid w:val="003C33B1"/>
    <w:rsid w:val="0077267C"/>
    <w:rsid w:val="007C58F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AC8597-32D3-4672-BA98-C9A2ABD6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58F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