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B8" w:rsidRPr="009867B8" w:rsidRDefault="009867B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 w:rsidRPr="009867B8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250 V, 16 A, length: 5 m, </w:t>
      </w:r>
      <w:bookmarkEnd w:id="0"/>
      <w:r>
        <w:rPr>
          <w:rFonts w:ascii="Arial" w:hAnsi="Arial" w:cs="Arial"/>
          <w:sz w:val="20"/>
          <w:szCs w:val="20"/>
        </w:rPr>
        <w:t>black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H07RN-F connection cable IP66/68(3 m; 2 h)/69, 2-pole, 1.5 mm², with locking, female RST16i2, free end (ultrasonic welded), according to IEC 61535, mechanical coding light gray/black, color coding black.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RST16I2K1B 15 50SW</w:t>
      </w:r>
    </w:p>
    <w:p w:rsidR="009867B8" w:rsidRDefault="009867B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46.422.5033.1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7B8"/>
    <w:rsid w:val="00194194"/>
    <w:rsid w:val="009867B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56C86-D44C-42A9-80FE-FC485C9FA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2021-08-25T13:15:00Z</dcterms:created>
  <dcterms:modified xsi:type="dcterms:W3CDTF">2021-08-25T13:15:00Z</dcterms:modified>
</cp:coreProperties>
</file>