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961" w:rsidRPr="0091283C" w:rsidRDefault="00EC2961" w:rsidP="00EC2961"/>
    <w:p w:rsidR="00EC2961" w:rsidRPr="0091283C" w:rsidRDefault="00EC2961" w:rsidP="00EC296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 xml:space="preserve">Geräteanschluss M25, IP66/68(3 m; 2 h)/69, Stecker, 7-polig, 250 V, </w:t>
      </w:r>
      <w:r>
        <w:rPr>
          <w:b/>
          <w:color w:val="000000"/>
          <w:sz w:val="20"/>
        </w:rPr>
        <w:t xml:space="preserve">mit Kontaktdichtung, </w:t>
      </w:r>
      <w:r w:rsidRPr="0091283C">
        <w:rPr>
          <w:b/>
          <w:color w:val="000000"/>
          <w:sz w:val="20"/>
        </w:rPr>
        <w:t>lichtblau</w:t>
      </w:r>
    </w:p>
    <w:p w:rsidR="00EC2961" w:rsidRPr="0091283C" w:rsidRDefault="00EC2961" w:rsidP="00EC2961">
      <w:pPr>
        <w:rPr>
          <w:color w:val="000000"/>
        </w:rPr>
      </w:pPr>
    </w:p>
    <w:p w:rsidR="00EC2961" w:rsidRPr="0091283C" w:rsidRDefault="00EC2961" w:rsidP="00EC296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Geräteanschluss nach IEC 61535 für feste Installation, Ausführung als Stecker, 7-polig, gedrehte Kontakte mit Schraubanschluss, </w:t>
      </w:r>
      <w:r>
        <w:rPr>
          <w:color w:val="000000"/>
        </w:rPr>
        <w:t xml:space="preserve">mit Kontaktdichtung, </w:t>
      </w:r>
      <w:r w:rsidRPr="0091283C">
        <w:rPr>
          <w:color w:val="000000"/>
        </w:rPr>
        <w:t>Verschraubung innen, mechanische/farbliche Kodierung lichtblau.</w:t>
      </w:r>
    </w:p>
    <w:p w:rsidR="00EC2961" w:rsidRPr="0091283C" w:rsidRDefault="00EC2961" w:rsidP="00EC2961">
      <w:pPr>
        <w:rPr>
          <w:rFonts w:eastAsia="Times New Roman"/>
          <w:color w:val="000000"/>
          <w:lang w:eastAsia="de-DE"/>
        </w:rPr>
      </w:pP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C2961" w:rsidRPr="0091283C" w:rsidRDefault="00EC2961" w:rsidP="00EC2961">
      <w:pPr>
        <w:rPr>
          <w:color w:val="000000"/>
        </w:rPr>
      </w:pP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C2961" w:rsidRPr="0091283C" w:rsidRDefault="00EC2961" w:rsidP="00EC2961">
      <w:pPr>
        <w:rPr>
          <w:color w:val="000000"/>
        </w:rPr>
      </w:pPr>
      <w:r w:rsidRPr="0091283C">
        <w:rPr>
          <w:color w:val="000000"/>
        </w:rPr>
        <w:t>Typ: RST20I7S S1 M02A BL</w:t>
      </w:r>
    </w:p>
    <w:p w:rsidR="00EC2961" w:rsidRDefault="00EC2961" w:rsidP="00EC2961">
      <w:r w:rsidRPr="0091283C">
        <w:rPr>
          <w:color w:val="000000"/>
        </w:rPr>
        <w:t>Bestellnummer: 9</w:t>
      </w:r>
      <w:r>
        <w:rPr>
          <w:color w:val="000000"/>
        </w:rPr>
        <w:t>L</w:t>
      </w:r>
      <w:r w:rsidRPr="0091283C">
        <w:rPr>
          <w:color w:val="000000"/>
        </w:rPr>
        <w:t>.072.6253.9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C2961" w:rsidRDefault="003C33B1" w:rsidP="00EC2961"/>
    <w:sectPr w:rsidR="003C33B1" w:rsidRPr="00EC29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961" w:rsidRDefault="00EC2961" w:rsidP="0036176E">
      <w:pPr>
        <w:spacing w:line="240" w:lineRule="auto"/>
      </w:pPr>
      <w:r>
        <w:separator/>
      </w:r>
    </w:p>
  </w:endnote>
  <w:endnote w:type="continuationSeparator" w:id="0">
    <w:p w:rsidR="00EC2961" w:rsidRDefault="00EC296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961" w:rsidRDefault="00EC2961" w:rsidP="0036176E">
      <w:pPr>
        <w:spacing w:line="240" w:lineRule="auto"/>
      </w:pPr>
      <w:r>
        <w:separator/>
      </w:r>
    </w:p>
  </w:footnote>
  <w:footnote w:type="continuationSeparator" w:id="0">
    <w:p w:rsidR="00EC2961" w:rsidRDefault="00EC296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61"/>
    <w:rsid w:val="0036176E"/>
    <w:rsid w:val="003C33B1"/>
    <w:rsid w:val="0077267C"/>
    <w:rsid w:val="00BA4F4F"/>
    <w:rsid w:val="00EC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EEF144-F0E3-40C2-9F34-5C053ECF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C296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