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C8F" w:rsidRPr="00490C8F" w:rsidRDefault="00490C8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 w:rsidRPr="00490C8F">
        <w:rPr>
          <w:rFonts w:ascii="Arial" w:hAnsi="Arial" w:cs="Arial"/>
          <w:b/>
          <w:sz w:val="20"/>
          <w:szCs w:val="20"/>
        </w:rPr>
        <w:t xml:space="preserve">RST® connection cable IP66/68(3 m; 2 h)/69, male, free end, 3x 1.5 mm², 250 V, 16 A, length: 1 m, </w:t>
      </w:r>
      <w:bookmarkEnd w:id="0"/>
      <w:r>
        <w:rPr>
          <w:rFonts w:ascii="Arial" w:hAnsi="Arial" w:cs="Arial"/>
          <w:sz w:val="20"/>
          <w:szCs w:val="20"/>
        </w:rPr>
        <w:t>black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with protective ground IP66/68(3 m; 2 h)/69, 3-pole, 1.5 mm², with locking, male RST20i3, free end (ultrasonic welded), according to IEC 61535, mechanical coding light grey/black, color coding black.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RST20I3K1S 15 10SW</w:t>
      </w:r>
    </w:p>
    <w:p w:rsidR="00490C8F" w:rsidRDefault="00490C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96.232.1034.1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8F"/>
    <w:rsid w:val="00194194"/>
    <w:rsid w:val="00490C8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0E734-771C-43CC-A224-97FACD09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