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BC4" w:rsidRPr="00101BC4" w:rsidRDefault="00101BC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  <w:r w:rsidRPr="00101BC4">
        <w:rPr>
          <w:rFonts w:ascii="Arial" w:hAnsi="Arial" w:cs="Arial"/>
          <w:b/>
          <w:sz w:val="20"/>
          <w:szCs w:val="20"/>
        </w:rPr>
        <w:t xml:space="preserve">RST® extension cable IP66/68(3 m; 2 h)/69, female, male, 2x 2.5 mm², low voltage, length: 2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25PL 20BR01</w:t>
      </w:r>
    </w:p>
    <w:p w:rsidR="00101BC4" w:rsidRDefault="00101BC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96.223.2092.4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BC4"/>
    <w:rsid w:val="00101BC4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2D01C-3A0B-40DA-AD53-88A1C1037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