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9AC" w:rsidRPr="00471880" w:rsidRDefault="004D19AC" w:rsidP="004D19AC">
      <w:pPr>
        <w:rPr>
          <w:color w:val="000000"/>
          <w:lang w:val="en-US"/>
        </w:rPr>
      </w:pPr>
    </w:p>
    <w:p w:rsidR="004D19AC" w:rsidRPr="00471880" w:rsidRDefault="004D19AC" w:rsidP="004D19A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 xml:space="preserve">, female, 3-pole, 250 V, 20 A, </w:t>
      </w:r>
      <w:r>
        <w:rPr>
          <w:b/>
          <w:color w:val="000000"/>
          <w:sz w:val="20"/>
          <w:lang w:val="en-US"/>
        </w:rPr>
        <w:t>leaf green</w:t>
      </w:r>
    </w:p>
    <w:p w:rsidR="004D19AC" w:rsidRPr="00471880" w:rsidRDefault="004D19AC" w:rsidP="004D19A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D19AC" w:rsidRPr="00471880" w:rsidRDefault="004D19AC" w:rsidP="004D19A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crimp connection, compact housing with strain relief, field assembly, mechanical</w:t>
      </w:r>
      <w:r>
        <w:rPr>
          <w:color w:val="000000"/>
          <w:lang w:val="en-US"/>
        </w:rPr>
        <w:t>/</w:t>
      </w:r>
      <w:r w:rsidRPr="00471880">
        <w:rPr>
          <w:color w:val="000000"/>
          <w:lang w:val="en-US"/>
        </w:rPr>
        <w:t xml:space="preserve">color coding </w:t>
      </w:r>
      <w:r>
        <w:rPr>
          <w:color w:val="000000"/>
          <w:lang w:val="en-US"/>
        </w:rPr>
        <w:t>leaf green</w:t>
      </w:r>
      <w:r w:rsidRPr="00471880">
        <w:rPr>
          <w:rFonts w:eastAsia="Times New Roman"/>
          <w:color w:val="000000"/>
          <w:lang w:val="en-US"/>
        </w:rPr>
        <w:t>.</w:t>
      </w:r>
    </w:p>
    <w:p w:rsidR="004D19AC" w:rsidRPr="00471880" w:rsidRDefault="004D19AC" w:rsidP="004D19AC">
      <w:pPr>
        <w:rPr>
          <w:rFonts w:eastAsia="Times New Roman"/>
          <w:color w:val="000000"/>
          <w:lang w:val="en-US" w:eastAsia="de-DE"/>
        </w:rPr>
      </w:pP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4D19AC" w:rsidRPr="00471880" w:rsidRDefault="004D19AC" w:rsidP="004D19AC">
      <w:pPr>
        <w:rPr>
          <w:color w:val="000000"/>
          <w:lang w:val="en-US"/>
        </w:rPr>
      </w:pP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RST20I3C B1 ZR2 V </w:t>
      </w:r>
      <w:r>
        <w:rPr>
          <w:color w:val="000000"/>
          <w:lang w:val="en-US"/>
        </w:rPr>
        <w:t>GN02</w:t>
      </w:r>
    </w:p>
    <w:p w:rsidR="004D19AC" w:rsidRPr="00471880" w:rsidRDefault="004D19AC" w:rsidP="004D19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96.131.015</w:t>
      </w:r>
      <w:r>
        <w:rPr>
          <w:color w:val="000000"/>
          <w:lang w:val="en-US"/>
        </w:rPr>
        <w:t>5</w:t>
      </w:r>
      <w:r w:rsidRPr="00471880">
        <w:rPr>
          <w:color w:val="000000"/>
          <w:lang w:val="en-US"/>
        </w:rPr>
        <w:t>.</w:t>
      </w:r>
      <w:r>
        <w:rPr>
          <w:color w:val="000000"/>
          <w:lang w:val="en-US"/>
        </w:rPr>
        <w:t>7</w:t>
      </w:r>
    </w:p>
    <w:p w:rsidR="004D19AC" w:rsidRDefault="004D19AC" w:rsidP="004D19AC">
      <w:bookmarkStart w:id="0" w:name="_GoBack"/>
    </w:p>
    <w:bookmarkEnd w:id="0"/>
    <w:p w:rsidR="003C33B1" w:rsidRPr="004D19AC" w:rsidRDefault="003C33B1" w:rsidP="004D19AC"/>
    <w:sectPr w:rsidR="003C33B1" w:rsidRPr="004D19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9AC" w:rsidRDefault="004D19AC" w:rsidP="0036176E">
      <w:pPr>
        <w:spacing w:line="240" w:lineRule="auto"/>
      </w:pPr>
      <w:r>
        <w:separator/>
      </w:r>
    </w:p>
  </w:endnote>
  <w:endnote w:type="continuationSeparator" w:id="0">
    <w:p w:rsidR="004D19AC" w:rsidRDefault="004D19A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9AC" w:rsidRDefault="004D19AC" w:rsidP="0036176E">
      <w:pPr>
        <w:spacing w:line="240" w:lineRule="auto"/>
      </w:pPr>
      <w:r>
        <w:separator/>
      </w:r>
    </w:p>
  </w:footnote>
  <w:footnote w:type="continuationSeparator" w:id="0">
    <w:p w:rsidR="004D19AC" w:rsidRDefault="004D19A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AC"/>
    <w:rsid w:val="0036176E"/>
    <w:rsid w:val="003C33B1"/>
    <w:rsid w:val="004D19AC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7870DA-3A4C-4971-8FBB-62AB6A1B4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D19A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